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A57" w:rsidRPr="006C4A57" w:rsidRDefault="006C4A57" w:rsidP="006C4A57">
      <w:pPr>
        <w:spacing w:after="0" w:line="240" w:lineRule="auto"/>
        <w:ind w:firstLine="0"/>
        <w:jc w:val="center"/>
        <w:rPr>
          <w:rFonts w:ascii="Verdana" w:eastAsia="Times New Roman" w:hAnsi="Verdana"/>
          <w:b/>
          <w:szCs w:val="18"/>
          <w:lang w:eastAsia="sk-SK"/>
        </w:rPr>
      </w:pPr>
      <w:r w:rsidRPr="006C4A57">
        <w:rPr>
          <w:rFonts w:ascii="Verdana" w:eastAsia="Times New Roman" w:hAnsi="Verdana"/>
          <w:b/>
          <w:szCs w:val="18"/>
          <w:lang w:eastAsia="sk-SK"/>
        </w:rPr>
        <w:t>ZÁSADY OCHRANY OSOBNÝCH ÚDAJOV KU COVID – 19</w:t>
      </w:r>
    </w:p>
    <w:p w:rsidR="006C4A57" w:rsidRPr="006C4A57" w:rsidRDefault="006C4A57" w:rsidP="006C4A57">
      <w:pPr>
        <w:spacing w:after="0" w:line="240" w:lineRule="auto"/>
        <w:ind w:firstLine="0"/>
        <w:jc w:val="center"/>
        <w:rPr>
          <w:rFonts w:ascii="Verdana" w:eastAsia="Times New Roman" w:hAnsi="Verdana"/>
          <w:b/>
          <w:szCs w:val="18"/>
          <w:lang w:eastAsia="sk-SK"/>
        </w:rPr>
      </w:pPr>
    </w:p>
    <w:p w:rsidR="006C4A57" w:rsidRPr="006C4A57" w:rsidRDefault="006C4A57" w:rsidP="006C4A57">
      <w:pPr>
        <w:spacing w:after="0" w:line="276" w:lineRule="auto"/>
        <w:ind w:firstLine="0"/>
        <w:jc w:val="center"/>
        <w:rPr>
          <w:rFonts w:ascii="Verdana" w:eastAsia="Times New Roman" w:hAnsi="Verdana" w:cs="Arial"/>
          <w:sz w:val="16"/>
          <w:szCs w:val="18"/>
          <w:lang w:eastAsia="sk-SK"/>
        </w:rPr>
      </w:pPr>
      <w:r w:rsidRPr="006C4A57">
        <w:rPr>
          <w:rFonts w:ascii="Verdana" w:eastAsia="Times New Roman" w:hAnsi="Verdana" w:cs="Arial"/>
          <w:sz w:val="16"/>
          <w:szCs w:val="18"/>
          <w:lang w:eastAsia="sk-SK"/>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 a o zmene a doplnení niektorých zákonov (ďalej len „zákon o ochrane osobných údajov“)</w:t>
      </w:r>
    </w:p>
    <w:p w:rsidR="006C4A57" w:rsidRPr="006C4A57" w:rsidRDefault="006C4A57" w:rsidP="006C4A57">
      <w:pPr>
        <w:spacing w:after="0" w:line="276" w:lineRule="auto"/>
        <w:ind w:firstLine="0"/>
        <w:jc w:val="center"/>
        <w:rPr>
          <w:rFonts w:ascii="Verdana" w:eastAsia="Times New Roman" w:hAnsi="Verdana" w:cs="Arial"/>
          <w:sz w:val="16"/>
          <w:szCs w:val="18"/>
          <w:lang w:eastAsia="sk-SK"/>
        </w:rPr>
      </w:pPr>
    </w:p>
    <w:p w:rsidR="006C4A57" w:rsidRPr="006C4A57" w:rsidRDefault="006C4A57" w:rsidP="006C4A57">
      <w:pPr>
        <w:spacing w:after="0" w:line="276" w:lineRule="auto"/>
        <w:ind w:firstLine="0"/>
        <w:jc w:val="both"/>
        <w:rPr>
          <w:rFonts w:ascii="Verdana" w:eastAsia="Times New Roman" w:hAnsi="Verdana" w:cs="Arial"/>
          <w:sz w:val="18"/>
          <w:szCs w:val="18"/>
          <w:lang w:eastAsia="sk-SK"/>
        </w:rPr>
      </w:pPr>
      <w:r w:rsidRPr="006C4A57">
        <w:rPr>
          <w:rFonts w:ascii="Verdana" w:eastAsia="Times New Roman" w:hAnsi="Verdana" w:cs="Arial"/>
          <w:sz w:val="18"/>
          <w:szCs w:val="18"/>
          <w:u w:val="single"/>
          <w:lang w:eastAsia="sk-SK"/>
        </w:rPr>
        <w:t>Účel spracúvania osobných údajov</w:t>
      </w:r>
      <w:r w:rsidRPr="006C4A57">
        <w:rPr>
          <w:rFonts w:ascii="Verdana" w:eastAsia="Times New Roman" w:hAnsi="Verdana" w:cs="Arial"/>
          <w:sz w:val="18"/>
          <w:szCs w:val="18"/>
          <w:lang w:eastAsia="sk-SK"/>
        </w:rPr>
        <w:t xml:space="preserve"> sú dôvody, pre ktoré sa spracúvajú osobné údaje dotknutých osôb (detí) v našich informačných systémoch na presne určených právnych základoch. Účely sú konkrétne určené, výslovne uvedené a oprávnené, pričom pri spracúvaní osobných údajov dotknutých osôb dodržiavame zásadu zákonnosti podľa článku 6 Nariadenia:</w:t>
      </w:r>
    </w:p>
    <w:p w:rsidR="006C4A57" w:rsidRPr="006C4A57" w:rsidRDefault="006C4A57" w:rsidP="006C4A57">
      <w:pPr>
        <w:spacing w:after="0" w:line="240" w:lineRule="auto"/>
        <w:ind w:firstLine="0"/>
        <w:jc w:val="both"/>
        <w:rPr>
          <w:rFonts w:ascii="Verdana" w:eastAsia="Times New Roman" w:hAnsi="Verdana" w:cs="Arial"/>
          <w:sz w:val="18"/>
          <w:szCs w:val="18"/>
          <w:lang w:eastAsia="sk-SK"/>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756"/>
      </w:tblGrid>
      <w:tr w:rsidR="006C4A57" w:rsidRPr="00DE0353" w:rsidTr="006E684A">
        <w:trPr>
          <w:trHeight w:val="726"/>
        </w:trPr>
        <w:tc>
          <w:tcPr>
            <w:tcW w:w="3794" w:type="dxa"/>
          </w:tcPr>
          <w:p w:rsidR="006C4A57" w:rsidRPr="00DE0353" w:rsidRDefault="006C4A57" w:rsidP="006E684A">
            <w:pPr>
              <w:spacing w:after="0" w:line="276" w:lineRule="auto"/>
              <w:ind w:firstLine="0"/>
              <w:rPr>
                <w:rFonts w:ascii="Verdana" w:hAnsi="Verdana"/>
                <w:b/>
                <w:bCs/>
                <w:sz w:val="18"/>
                <w:szCs w:val="18"/>
              </w:rPr>
            </w:pPr>
            <w:r w:rsidRPr="00DE0353">
              <w:rPr>
                <w:rFonts w:ascii="Verdana" w:hAnsi="Verdana"/>
                <w:sz w:val="18"/>
                <w:szCs w:val="18"/>
              </w:rPr>
              <w:t>Účel spracúvania osobných údajov</w:t>
            </w:r>
          </w:p>
          <w:p w:rsidR="006C4A57" w:rsidRPr="00DE0353" w:rsidRDefault="006C4A57" w:rsidP="006E684A">
            <w:pPr>
              <w:spacing w:after="0" w:line="276" w:lineRule="auto"/>
              <w:ind w:firstLine="0"/>
              <w:jc w:val="right"/>
              <w:rPr>
                <w:rFonts w:ascii="Verdana" w:hAnsi="Verdana"/>
                <w:sz w:val="18"/>
                <w:szCs w:val="18"/>
              </w:rPr>
            </w:pPr>
          </w:p>
        </w:tc>
        <w:tc>
          <w:tcPr>
            <w:tcW w:w="5756" w:type="dxa"/>
          </w:tcPr>
          <w:p w:rsidR="006C4A57" w:rsidRPr="00DE0353" w:rsidRDefault="006C4A57" w:rsidP="006E684A">
            <w:pPr>
              <w:spacing w:after="0" w:line="276" w:lineRule="auto"/>
              <w:ind w:firstLine="0"/>
              <w:jc w:val="both"/>
              <w:rPr>
                <w:rFonts w:ascii="Verdana" w:hAnsi="Verdana"/>
                <w:sz w:val="18"/>
                <w:szCs w:val="18"/>
              </w:rPr>
            </w:pPr>
            <w:r w:rsidRPr="00DE0353">
              <w:rPr>
                <w:rFonts w:ascii="Verdana" w:hAnsi="Verdana" w:cs="Arial"/>
                <w:bCs/>
                <w:color w:val="000000"/>
                <w:sz w:val="18"/>
                <w:szCs w:val="18"/>
              </w:rPr>
              <w:t>Účelom spracúvania osobných údajov je vedenie evidencie o deťoch navštevujúcich materskú školu.</w:t>
            </w:r>
            <w:r w:rsidRPr="00DE0353">
              <w:rPr>
                <w:rFonts w:ascii="Verdana" w:hAnsi="Verdana" w:cs="Verdana"/>
                <w:sz w:val="18"/>
                <w:szCs w:val="18"/>
              </w:rPr>
              <w:t xml:space="preserve"> Na tento účel sú spracúvané aj osobné údaje ich zákonných zástupcov.</w:t>
            </w:r>
          </w:p>
        </w:tc>
      </w:tr>
      <w:tr w:rsidR="006C4A57" w:rsidRPr="00DE0353" w:rsidTr="006E684A">
        <w:trPr>
          <w:trHeight w:val="20"/>
        </w:trPr>
        <w:tc>
          <w:tcPr>
            <w:tcW w:w="3794" w:type="dxa"/>
          </w:tcPr>
          <w:p w:rsidR="006C4A57" w:rsidRPr="00DE0353" w:rsidRDefault="006C4A57" w:rsidP="006E684A">
            <w:pPr>
              <w:spacing w:after="0" w:line="276" w:lineRule="auto"/>
              <w:ind w:firstLine="0"/>
              <w:rPr>
                <w:rFonts w:ascii="Verdana" w:hAnsi="Verdana"/>
                <w:sz w:val="18"/>
                <w:szCs w:val="18"/>
              </w:rPr>
            </w:pPr>
            <w:r w:rsidRPr="00DE0353">
              <w:rPr>
                <w:rFonts w:ascii="Verdana" w:hAnsi="Verdana"/>
                <w:sz w:val="18"/>
                <w:szCs w:val="18"/>
              </w:rPr>
              <w:t>Právny základ</w:t>
            </w:r>
          </w:p>
        </w:tc>
        <w:tc>
          <w:tcPr>
            <w:tcW w:w="5756" w:type="dxa"/>
          </w:tcPr>
          <w:p w:rsidR="006C4A57" w:rsidRPr="00DE0353" w:rsidRDefault="006C4A57" w:rsidP="006E684A">
            <w:pPr>
              <w:spacing w:after="0" w:line="276" w:lineRule="auto"/>
              <w:ind w:firstLine="0"/>
              <w:jc w:val="both"/>
              <w:rPr>
                <w:rFonts w:ascii="Verdana" w:hAnsi="Verdana"/>
                <w:sz w:val="18"/>
                <w:szCs w:val="18"/>
              </w:rPr>
            </w:pPr>
            <w:r w:rsidRPr="00DE0353">
              <w:rPr>
                <w:rFonts w:ascii="Verdana" w:hAnsi="Verdana"/>
                <w:sz w:val="18"/>
                <w:szCs w:val="18"/>
              </w:rPr>
              <w:t xml:space="preserve">Plnenie zákonnej povinnosti prevádzkovateľa v zmysle článku 6 ods. 1 písm. c) Nariadenia. </w:t>
            </w:r>
          </w:p>
          <w:p w:rsidR="006C4A57" w:rsidRPr="00DE0353" w:rsidRDefault="006C4A57" w:rsidP="006E684A">
            <w:pPr>
              <w:spacing w:after="0" w:line="276" w:lineRule="auto"/>
              <w:ind w:firstLine="0"/>
              <w:jc w:val="both"/>
              <w:rPr>
                <w:rFonts w:ascii="Verdana" w:hAnsi="Verdana"/>
                <w:sz w:val="18"/>
                <w:szCs w:val="18"/>
              </w:rPr>
            </w:pPr>
            <w:r w:rsidRPr="00DE0353">
              <w:rPr>
                <w:rFonts w:ascii="Verdana" w:hAnsi="Verdana"/>
                <w:sz w:val="18"/>
                <w:szCs w:val="18"/>
              </w:rPr>
              <w:t xml:space="preserve">Spracúvanie osobných údajov je povolené Ústavou SR, zákonom NR SR č. 245/2008 Z. z. o výchove a vzdelávaní (školský zákon) a o zmene a doplnení niektorých zákonov v znení neskorších predpisov, </w:t>
            </w:r>
            <w:r>
              <w:rPr>
                <w:rFonts w:ascii="Verdana" w:hAnsi="Verdana"/>
                <w:sz w:val="18"/>
                <w:szCs w:val="18"/>
              </w:rPr>
              <w:t>Zákon NR SR 355/2007 Z. z. o ochrane, podpore a rozvoji verejného zdravia a o zmene a doplnení niektorých zákonov.</w:t>
            </w:r>
          </w:p>
        </w:tc>
      </w:tr>
      <w:tr w:rsidR="006C4A57" w:rsidRPr="00DE0353" w:rsidTr="006E684A">
        <w:trPr>
          <w:trHeight w:val="20"/>
        </w:trPr>
        <w:tc>
          <w:tcPr>
            <w:tcW w:w="3794" w:type="dxa"/>
          </w:tcPr>
          <w:p w:rsidR="006C4A57" w:rsidRPr="00DE0353" w:rsidRDefault="006C4A57" w:rsidP="006E684A">
            <w:pPr>
              <w:spacing w:after="0" w:line="276" w:lineRule="auto"/>
              <w:ind w:firstLine="0"/>
              <w:rPr>
                <w:rFonts w:ascii="Verdana" w:hAnsi="Verdana"/>
                <w:b/>
                <w:bCs/>
                <w:sz w:val="18"/>
                <w:szCs w:val="18"/>
              </w:rPr>
            </w:pPr>
            <w:r w:rsidRPr="00DE0353">
              <w:rPr>
                <w:rFonts w:ascii="Verdana" w:hAnsi="Verdana"/>
                <w:sz w:val="18"/>
                <w:szCs w:val="18"/>
              </w:rPr>
              <w:t xml:space="preserve">Kategórie dotknutých osôb   </w:t>
            </w:r>
          </w:p>
        </w:tc>
        <w:tc>
          <w:tcPr>
            <w:tcW w:w="5756" w:type="dxa"/>
          </w:tcPr>
          <w:p w:rsidR="006C4A57" w:rsidRPr="00DE0353" w:rsidRDefault="006C4A57" w:rsidP="006E684A">
            <w:pPr>
              <w:widowControl w:val="0"/>
              <w:tabs>
                <w:tab w:val="left" w:pos="1440"/>
              </w:tabs>
              <w:suppressAutoHyphens/>
              <w:spacing w:after="0" w:line="276" w:lineRule="auto"/>
              <w:ind w:firstLine="0"/>
              <w:jc w:val="both"/>
              <w:rPr>
                <w:rFonts w:ascii="Verdana" w:eastAsia="Times New Roman" w:hAnsi="Verdana"/>
                <w:sz w:val="18"/>
                <w:szCs w:val="18"/>
                <w:lang w:eastAsia="sk-SK"/>
              </w:rPr>
            </w:pPr>
            <w:r>
              <w:rPr>
                <w:rFonts w:ascii="Verdana" w:eastAsia="Times New Roman" w:hAnsi="Verdana"/>
                <w:sz w:val="18"/>
                <w:szCs w:val="18"/>
                <w:lang w:eastAsia="sk-SK"/>
              </w:rPr>
              <w:t>d</w:t>
            </w:r>
            <w:r w:rsidRPr="00DE0353">
              <w:rPr>
                <w:rFonts w:ascii="Verdana" w:eastAsia="Times New Roman" w:hAnsi="Verdana"/>
                <w:sz w:val="18"/>
                <w:szCs w:val="18"/>
                <w:lang w:eastAsia="sk-SK"/>
              </w:rPr>
              <w:t xml:space="preserve">eti </w:t>
            </w:r>
            <w:r>
              <w:rPr>
                <w:rFonts w:ascii="Verdana" w:eastAsia="Times New Roman" w:hAnsi="Verdana"/>
                <w:sz w:val="18"/>
                <w:szCs w:val="18"/>
                <w:lang w:eastAsia="sk-SK"/>
              </w:rPr>
              <w:t>materskej školy</w:t>
            </w:r>
          </w:p>
        </w:tc>
      </w:tr>
      <w:tr w:rsidR="006C4A57" w:rsidRPr="00DE0353" w:rsidTr="006E684A">
        <w:trPr>
          <w:trHeight w:val="20"/>
        </w:trPr>
        <w:tc>
          <w:tcPr>
            <w:tcW w:w="3794" w:type="dxa"/>
          </w:tcPr>
          <w:p w:rsidR="006C4A57" w:rsidRPr="00DE0353" w:rsidRDefault="006C4A57" w:rsidP="006E684A">
            <w:pPr>
              <w:spacing w:after="0" w:line="276" w:lineRule="auto"/>
              <w:ind w:firstLine="0"/>
              <w:rPr>
                <w:rFonts w:ascii="Verdana" w:hAnsi="Verdana"/>
                <w:b/>
                <w:bCs/>
                <w:sz w:val="18"/>
                <w:szCs w:val="18"/>
              </w:rPr>
            </w:pPr>
            <w:r w:rsidRPr="00DE0353">
              <w:br w:type="page"/>
            </w:r>
            <w:r w:rsidRPr="00DE0353">
              <w:rPr>
                <w:rFonts w:ascii="Verdana" w:hAnsi="Verdana"/>
                <w:sz w:val="18"/>
                <w:szCs w:val="18"/>
              </w:rPr>
              <w:t>Kategórie osobných údajov</w:t>
            </w:r>
            <w:r w:rsidRPr="00DE0353">
              <w:rPr>
                <w:rFonts w:ascii="Verdana" w:hAnsi="Verdana"/>
                <w:b/>
                <w:sz w:val="18"/>
                <w:szCs w:val="18"/>
              </w:rPr>
              <w:t xml:space="preserve">   </w:t>
            </w:r>
          </w:p>
        </w:tc>
        <w:tc>
          <w:tcPr>
            <w:tcW w:w="5756" w:type="dxa"/>
          </w:tcPr>
          <w:p w:rsidR="006C4A57" w:rsidRPr="00DE0353" w:rsidRDefault="006C4A57" w:rsidP="006E684A">
            <w:pPr>
              <w:tabs>
                <w:tab w:val="left" w:pos="34"/>
              </w:tabs>
              <w:suppressAutoHyphens/>
              <w:spacing w:after="0" w:line="276" w:lineRule="auto"/>
              <w:ind w:left="34" w:hanging="34"/>
              <w:jc w:val="both"/>
              <w:rPr>
                <w:rFonts w:ascii="Verdana" w:hAnsi="Verdana"/>
                <w:sz w:val="18"/>
                <w:szCs w:val="18"/>
              </w:rPr>
            </w:pPr>
            <w:r w:rsidRPr="00DE0353">
              <w:rPr>
                <w:rFonts w:ascii="Verdana" w:hAnsi="Verdana"/>
                <w:sz w:val="18"/>
                <w:szCs w:val="18"/>
              </w:rPr>
              <w:t xml:space="preserve">V zmysle § 11 ods. 6 zákona NR SR č. 245/2008 Z. z. </w:t>
            </w:r>
            <w:r w:rsidRPr="00DE0353">
              <w:rPr>
                <w:rFonts w:ascii="Verdana" w:hAnsi="Verdana"/>
                <w:sz w:val="18"/>
                <w:szCs w:val="18"/>
              </w:rPr>
              <w:br/>
              <w:t>o výcho</w:t>
            </w:r>
            <w:r>
              <w:rPr>
                <w:rFonts w:ascii="Verdana" w:hAnsi="Verdana"/>
                <w:sz w:val="18"/>
                <w:szCs w:val="18"/>
              </w:rPr>
              <w:t xml:space="preserve">ve a vzdelávaní (školský zákon) a zákona 355/ 2007 Z. z. o ochrane, podpore a rozvoji verejného zdravia majú školy </w:t>
            </w:r>
            <w:r w:rsidRPr="00DE0353">
              <w:rPr>
                <w:rFonts w:ascii="Verdana" w:hAnsi="Verdana"/>
                <w:sz w:val="18"/>
                <w:szCs w:val="18"/>
              </w:rPr>
              <w:t xml:space="preserve">a školské zariadenia právo získavať a spracúvať osobné údaje: </w:t>
            </w:r>
          </w:p>
          <w:p w:rsidR="006C4A57" w:rsidRPr="001C5244" w:rsidRDefault="005B2802" w:rsidP="005B2802">
            <w:pPr>
              <w:pStyle w:val="Odsekzoznamu"/>
              <w:numPr>
                <w:ilvl w:val="0"/>
                <w:numId w:val="5"/>
              </w:numPr>
              <w:tabs>
                <w:tab w:val="left" w:pos="284"/>
              </w:tabs>
              <w:suppressAutoHyphens/>
              <w:spacing w:after="0" w:line="276" w:lineRule="auto"/>
              <w:ind w:left="601" w:hanging="567"/>
              <w:jc w:val="both"/>
              <w:rPr>
                <w:rFonts w:ascii="Verdana" w:eastAsia="Times New Roman" w:hAnsi="Verdana"/>
                <w:sz w:val="18"/>
                <w:szCs w:val="18"/>
              </w:rPr>
            </w:pPr>
            <w:r>
              <w:rPr>
                <w:rFonts w:ascii="Verdana" w:eastAsia="Times New Roman" w:hAnsi="Verdana"/>
                <w:sz w:val="18"/>
                <w:szCs w:val="18"/>
              </w:rPr>
              <w:t>meranie telesnej teploty dieťaťa</w:t>
            </w:r>
          </w:p>
        </w:tc>
      </w:tr>
      <w:tr w:rsidR="006C4A57" w:rsidRPr="00DE0353" w:rsidTr="006E684A">
        <w:trPr>
          <w:trHeight w:val="20"/>
        </w:trPr>
        <w:tc>
          <w:tcPr>
            <w:tcW w:w="3794" w:type="dxa"/>
            <w:tcBorders>
              <w:top w:val="single" w:sz="4" w:space="0" w:color="auto"/>
              <w:left w:val="single" w:sz="4" w:space="0" w:color="auto"/>
              <w:bottom w:val="single" w:sz="4" w:space="0" w:color="auto"/>
              <w:right w:val="single" w:sz="4" w:space="0" w:color="auto"/>
            </w:tcBorders>
          </w:tcPr>
          <w:p w:rsidR="006C4A57" w:rsidRPr="00DE0353" w:rsidRDefault="006C4A57" w:rsidP="006E684A">
            <w:pPr>
              <w:spacing w:after="0" w:line="276" w:lineRule="auto"/>
              <w:ind w:firstLine="0"/>
              <w:rPr>
                <w:rFonts w:ascii="Verdana" w:hAnsi="Verdana"/>
                <w:sz w:val="18"/>
                <w:szCs w:val="18"/>
              </w:rPr>
            </w:pPr>
            <w:r w:rsidRPr="00DE0353">
              <w:rPr>
                <w:rFonts w:ascii="Verdana" w:hAnsi="Verdana"/>
                <w:sz w:val="18"/>
                <w:szCs w:val="18"/>
              </w:rPr>
              <w:t>Popis technických a organizačných opatrení podľa čl. 32 ods. 1 Nariadenia</w:t>
            </w:r>
          </w:p>
        </w:tc>
        <w:tc>
          <w:tcPr>
            <w:tcW w:w="5756" w:type="dxa"/>
            <w:tcBorders>
              <w:top w:val="single" w:sz="4" w:space="0" w:color="auto"/>
              <w:left w:val="single" w:sz="4" w:space="0" w:color="auto"/>
              <w:bottom w:val="single" w:sz="4" w:space="0" w:color="auto"/>
              <w:right w:val="single" w:sz="4" w:space="0" w:color="auto"/>
            </w:tcBorders>
          </w:tcPr>
          <w:p w:rsidR="006C4A57" w:rsidRPr="00DE0353" w:rsidRDefault="006C4A57" w:rsidP="006E684A">
            <w:pPr>
              <w:spacing w:after="0" w:line="276" w:lineRule="auto"/>
              <w:ind w:firstLine="0"/>
              <w:jc w:val="both"/>
              <w:rPr>
                <w:rFonts w:ascii="Verdana" w:hAnsi="Verdana"/>
                <w:sz w:val="18"/>
                <w:szCs w:val="18"/>
              </w:rPr>
            </w:pPr>
            <w:r w:rsidRPr="00DE0353">
              <w:rPr>
                <w:rFonts w:ascii="Verdana" w:hAnsi="Verdana"/>
                <w:sz w:val="18"/>
                <w:szCs w:val="18"/>
              </w:rPr>
              <w:t xml:space="preserve">Prevádzkovateľ prijal primerané personálne, organizačné a technické opatrenia, a to formou: </w:t>
            </w:r>
          </w:p>
          <w:p w:rsidR="006C4A57" w:rsidRPr="00DE0353" w:rsidRDefault="006C4A57" w:rsidP="006C4A57">
            <w:pPr>
              <w:numPr>
                <w:ilvl w:val="0"/>
                <w:numId w:val="4"/>
              </w:numPr>
              <w:spacing w:after="0" w:line="276" w:lineRule="auto"/>
              <w:ind w:left="284"/>
              <w:contextualSpacing/>
              <w:jc w:val="both"/>
              <w:rPr>
                <w:rFonts w:ascii="Verdana" w:eastAsia="Times New Roman" w:hAnsi="Verdana"/>
                <w:sz w:val="18"/>
                <w:szCs w:val="18"/>
              </w:rPr>
            </w:pPr>
            <w:r w:rsidRPr="00DE0353">
              <w:rPr>
                <w:rFonts w:ascii="Verdana" w:eastAsia="Times New Roman" w:hAnsi="Verdana"/>
                <w:sz w:val="18"/>
                <w:szCs w:val="18"/>
              </w:rPr>
              <w:t xml:space="preserve">pseudonymizácie a šifrovania osobných údajov, </w:t>
            </w:r>
          </w:p>
          <w:p w:rsidR="006C4A57" w:rsidRPr="00DE0353" w:rsidRDefault="006C4A57" w:rsidP="006C4A57">
            <w:pPr>
              <w:numPr>
                <w:ilvl w:val="0"/>
                <w:numId w:val="4"/>
              </w:numPr>
              <w:spacing w:after="0" w:line="276" w:lineRule="auto"/>
              <w:ind w:left="284"/>
              <w:contextualSpacing/>
              <w:jc w:val="both"/>
              <w:rPr>
                <w:rFonts w:ascii="Verdana" w:eastAsia="Times New Roman" w:hAnsi="Verdana"/>
                <w:sz w:val="18"/>
                <w:szCs w:val="18"/>
              </w:rPr>
            </w:pPr>
            <w:r w:rsidRPr="00DE0353">
              <w:rPr>
                <w:rFonts w:ascii="Verdana" w:eastAsia="Times New Roman" w:hAnsi="Verdana"/>
                <w:sz w:val="18"/>
                <w:szCs w:val="18"/>
              </w:rPr>
              <w:t xml:space="preserve">zabezpečenia trvalej dôvernosti, integrity, dostupnosti a odolnosti systémov spracúvania a služieb, </w:t>
            </w:r>
          </w:p>
          <w:p w:rsidR="006C4A57" w:rsidRPr="00DE0353" w:rsidRDefault="006C4A57" w:rsidP="006C4A57">
            <w:pPr>
              <w:numPr>
                <w:ilvl w:val="0"/>
                <w:numId w:val="4"/>
              </w:numPr>
              <w:spacing w:after="0" w:line="276" w:lineRule="auto"/>
              <w:ind w:left="284"/>
              <w:contextualSpacing/>
              <w:jc w:val="both"/>
              <w:rPr>
                <w:rFonts w:ascii="Verdana" w:eastAsia="Times New Roman" w:hAnsi="Verdana"/>
                <w:sz w:val="18"/>
                <w:szCs w:val="18"/>
              </w:rPr>
            </w:pPr>
            <w:r w:rsidRPr="00DE0353">
              <w:rPr>
                <w:rFonts w:ascii="Verdana" w:eastAsia="Times New Roman" w:hAnsi="Verdana"/>
                <w:sz w:val="18"/>
                <w:szCs w:val="18"/>
              </w:rPr>
              <w:t xml:space="preserve">schopnosti včas obnoviť dostupnosť osobných údajov a prístup k nim v prípade fyzického alebo technického incidentu, </w:t>
            </w:r>
          </w:p>
          <w:p w:rsidR="006C4A57" w:rsidRPr="00DE0353" w:rsidRDefault="006C4A57" w:rsidP="006C4A57">
            <w:pPr>
              <w:numPr>
                <w:ilvl w:val="0"/>
                <w:numId w:val="4"/>
              </w:numPr>
              <w:spacing w:after="0" w:line="276" w:lineRule="auto"/>
              <w:ind w:left="284"/>
              <w:contextualSpacing/>
              <w:jc w:val="both"/>
              <w:rPr>
                <w:rFonts w:ascii="Verdana" w:eastAsia="Times New Roman" w:hAnsi="Verdana"/>
                <w:sz w:val="18"/>
                <w:szCs w:val="18"/>
              </w:rPr>
            </w:pPr>
            <w:r w:rsidRPr="00DE0353">
              <w:rPr>
                <w:rFonts w:ascii="Verdana" w:eastAsia="Times New Roman" w:hAnsi="Verdana"/>
                <w:sz w:val="18"/>
                <w:szCs w:val="18"/>
              </w:rPr>
              <w:t>procesu pravidelného testovania posudzovania a hodnotenia účinnosti technických a organizačných opatrení na zaistenie bezpečnosti spracúvania.</w:t>
            </w:r>
          </w:p>
        </w:tc>
      </w:tr>
    </w:tbl>
    <w:p w:rsidR="006C4A57" w:rsidRPr="006C4A57" w:rsidRDefault="006C4A57" w:rsidP="006C4A57">
      <w:pPr>
        <w:spacing w:after="0" w:line="240" w:lineRule="auto"/>
        <w:ind w:firstLine="0"/>
        <w:jc w:val="both"/>
        <w:rPr>
          <w:rFonts w:ascii="Verdana" w:eastAsia="Times New Roman" w:hAnsi="Verdana" w:cs="Arial"/>
          <w:sz w:val="18"/>
          <w:szCs w:val="18"/>
          <w:lang w:eastAsia="sk-SK"/>
        </w:rPr>
      </w:pPr>
    </w:p>
    <w:p w:rsidR="006C4A57" w:rsidRPr="006C4A57" w:rsidRDefault="006C4A57" w:rsidP="006C4A57">
      <w:pPr>
        <w:spacing w:after="0" w:line="276" w:lineRule="auto"/>
        <w:ind w:firstLine="0"/>
        <w:jc w:val="both"/>
        <w:rPr>
          <w:rFonts w:ascii="Verdana" w:eastAsia="Times New Roman" w:hAnsi="Verdana" w:cs="Arial"/>
          <w:sz w:val="18"/>
          <w:szCs w:val="18"/>
          <w:u w:val="single"/>
          <w:lang w:eastAsia="sk-SK"/>
        </w:rPr>
      </w:pPr>
      <w:r w:rsidRPr="006C4A57">
        <w:rPr>
          <w:rFonts w:ascii="Verdana" w:eastAsia="Times New Roman" w:hAnsi="Verdana" w:cs="Arial"/>
          <w:sz w:val="18"/>
          <w:szCs w:val="18"/>
          <w:u w:val="single"/>
          <w:lang w:eastAsia="sk-SK"/>
        </w:rPr>
        <w:t>Dotknuté osoby, o ktorých sú spracúvané osobné údaje v našich informačných systémoch                       pre konkrétne vymedzené účely si môžu uplatniť písomne alebo elektronicky nasledovné práva:</w:t>
      </w:r>
    </w:p>
    <w:p w:rsidR="006C4A57" w:rsidRPr="006C4A57" w:rsidRDefault="006C4A57" w:rsidP="006C4A57">
      <w:pPr>
        <w:numPr>
          <w:ilvl w:val="0"/>
          <w:numId w:val="2"/>
        </w:numPr>
        <w:spacing w:after="0" w:line="276" w:lineRule="auto"/>
        <w:contextualSpacing/>
        <w:jc w:val="both"/>
        <w:rPr>
          <w:rFonts w:ascii="Verdana" w:eastAsia="Times New Roman" w:hAnsi="Verdana"/>
          <w:sz w:val="18"/>
          <w:szCs w:val="18"/>
          <w:lang w:eastAsia="sk-SK"/>
        </w:rPr>
      </w:pPr>
      <w:r w:rsidRPr="006C4A57">
        <w:rPr>
          <w:rFonts w:ascii="Verdana" w:eastAsia="Times New Roman" w:hAnsi="Verdana"/>
          <w:sz w:val="18"/>
          <w:szCs w:val="18"/>
          <w:u w:val="single"/>
          <w:lang w:eastAsia="sk-SK"/>
        </w:rPr>
        <w:t xml:space="preserve">Právo na prístup k osobným údajom </w:t>
      </w:r>
      <w:r w:rsidRPr="006C4A57">
        <w:rPr>
          <w:rFonts w:ascii="Verdana" w:eastAsia="Times New Roman" w:hAnsi="Verdana"/>
          <w:sz w:val="18"/>
          <w:szCs w:val="18"/>
          <w:lang w:eastAsia="sk-SK"/>
        </w:rPr>
        <w:t>– ide o právo získať potvrdenie o tom, či sa spracúvajú Vaše osobné údaje ako aj právo získať prístup k týmto údajom, a to v rozsahu účelov a doby spracúvania, kategórie dotknutých osobných údajov, okruhu príjemcov, o postupe v každom automatickom spracúvaní, prípadne o následkoch takéhoto spracúvania. Ako prevádzkovateľ máme právo použiť všetky primerané opatrenia na overenie totožnosti dotknutej osoby, ktorá žiada o prístup k údajom, najmä v súvislosti s online službami                    a identifikátormi (článok 15, recitál 63, 64 Nariadenia).</w:t>
      </w:r>
    </w:p>
    <w:p w:rsidR="006C4A57" w:rsidRPr="006C4A57" w:rsidRDefault="006C4A57" w:rsidP="006C4A57">
      <w:pPr>
        <w:numPr>
          <w:ilvl w:val="0"/>
          <w:numId w:val="2"/>
        </w:numPr>
        <w:spacing w:after="0" w:line="276" w:lineRule="auto"/>
        <w:contextualSpacing/>
        <w:jc w:val="both"/>
        <w:rPr>
          <w:rFonts w:ascii="Verdana" w:eastAsia="Times New Roman" w:hAnsi="Verdana"/>
          <w:sz w:val="18"/>
          <w:szCs w:val="18"/>
          <w:lang w:eastAsia="sk-SK"/>
        </w:rPr>
      </w:pPr>
      <w:r w:rsidRPr="006C4A57">
        <w:rPr>
          <w:rFonts w:ascii="Verdana" w:eastAsia="Times New Roman" w:hAnsi="Verdana"/>
          <w:sz w:val="18"/>
          <w:szCs w:val="18"/>
          <w:u w:val="single"/>
          <w:lang w:eastAsia="sk-SK"/>
        </w:rPr>
        <w:t>Právo na opravu</w:t>
      </w:r>
      <w:r w:rsidRPr="006C4A57">
        <w:rPr>
          <w:rFonts w:ascii="Verdana" w:eastAsia="Times New Roman" w:hAnsi="Verdana"/>
          <w:sz w:val="18"/>
          <w:szCs w:val="18"/>
          <w:lang w:eastAsia="sk-SK"/>
        </w:rPr>
        <w:t xml:space="preserve"> nesprávnych a doplnenie neúplných osobných údajov (článok 16, recitál 65 Nariadenia).</w:t>
      </w:r>
    </w:p>
    <w:p w:rsidR="006C4A57" w:rsidRPr="006C4A57" w:rsidRDefault="006C4A57" w:rsidP="006C4A57">
      <w:pPr>
        <w:numPr>
          <w:ilvl w:val="0"/>
          <w:numId w:val="2"/>
        </w:numPr>
        <w:spacing w:after="0" w:line="276" w:lineRule="auto"/>
        <w:contextualSpacing/>
        <w:jc w:val="both"/>
        <w:rPr>
          <w:rFonts w:ascii="Verdana" w:eastAsia="Times New Roman" w:hAnsi="Verdana"/>
          <w:sz w:val="18"/>
          <w:szCs w:val="18"/>
          <w:u w:val="single"/>
          <w:lang w:eastAsia="sk-SK"/>
        </w:rPr>
      </w:pPr>
      <w:r w:rsidRPr="006C4A57">
        <w:rPr>
          <w:rFonts w:ascii="Verdana" w:eastAsia="Times New Roman" w:hAnsi="Verdana"/>
          <w:sz w:val="18"/>
          <w:szCs w:val="18"/>
          <w:u w:val="single"/>
          <w:lang w:eastAsia="sk-SK"/>
        </w:rPr>
        <w:t xml:space="preserve">Právo na výmaz </w:t>
      </w:r>
      <w:r w:rsidRPr="006C4A57">
        <w:rPr>
          <w:rFonts w:ascii="Verdana" w:eastAsia="Times New Roman" w:hAnsi="Verdana"/>
          <w:sz w:val="18"/>
          <w:szCs w:val="18"/>
          <w:lang w:eastAsia="sk-SK"/>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rsidR="006C4A57" w:rsidRPr="006C4A57" w:rsidRDefault="006C4A57" w:rsidP="006C4A57">
      <w:pPr>
        <w:numPr>
          <w:ilvl w:val="0"/>
          <w:numId w:val="2"/>
        </w:numPr>
        <w:spacing w:after="0" w:line="276" w:lineRule="auto"/>
        <w:contextualSpacing/>
        <w:jc w:val="both"/>
        <w:rPr>
          <w:rFonts w:ascii="Verdana" w:eastAsia="Times New Roman" w:hAnsi="Verdana"/>
          <w:sz w:val="18"/>
          <w:szCs w:val="18"/>
          <w:lang w:eastAsia="sk-SK"/>
        </w:rPr>
      </w:pPr>
      <w:r w:rsidRPr="006C4A57">
        <w:rPr>
          <w:rFonts w:ascii="Verdana" w:eastAsia="Times New Roman" w:hAnsi="Verdana"/>
          <w:sz w:val="18"/>
          <w:szCs w:val="18"/>
          <w:u w:val="single"/>
          <w:lang w:eastAsia="sk-SK"/>
        </w:rPr>
        <w:lastRenderedPageBreak/>
        <w:t>Právo na obmedzenie spracúvania</w:t>
      </w:r>
      <w:r w:rsidRPr="006C4A57">
        <w:rPr>
          <w:rFonts w:ascii="Verdana" w:eastAsia="Times New Roman" w:hAnsi="Verdana"/>
          <w:sz w:val="18"/>
          <w:szCs w:val="18"/>
          <w:lang w:eastAsia="sk-SK"/>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6C4A57" w:rsidRPr="006C4A57" w:rsidRDefault="006C4A57" w:rsidP="006C4A57">
      <w:pPr>
        <w:numPr>
          <w:ilvl w:val="0"/>
          <w:numId w:val="2"/>
        </w:numPr>
        <w:spacing w:after="0" w:line="276" w:lineRule="auto"/>
        <w:contextualSpacing/>
        <w:jc w:val="both"/>
        <w:rPr>
          <w:rFonts w:ascii="Verdana" w:eastAsia="Times New Roman" w:hAnsi="Verdana"/>
          <w:sz w:val="18"/>
          <w:szCs w:val="18"/>
          <w:lang w:eastAsia="sk-SK"/>
        </w:rPr>
      </w:pPr>
      <w:r w:rsidRPr="006C4A57">
        <w:rPr>
          <w:rFonts w:ascii="Verdana" w:eastAsia="Times New Roman" w:hAnsi="Verdana"/>
          <w:sz w:val="18"/>
          <w:szCs w:val="18"/>
          <w:u w:val="single"/>
          <w:lang w:eastAsia="sk-SK"/>
        </w:rPr>
        <w:t>Právo na prenosnosť osobných údajov</w:t>
      </w:r>
      <w:r w:rsidRPr="006C4A57">
        <w:rPr>
          <w:rFonts w:ascii="Verdana" w:eastAsia="Times New Roman" w:hAnsi="Verdana"/>
          <w:sz w:val="18"/>
          <w:szCs w:val="18"/>
          <w:lang w:eastAsia="sk-SK"/>
        </w:rPr>
        <w:t xml:space="preserve">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Uplatňovaním tohto práva nie je dotknutý článok 17 Nariadenia. Právo na prenosnosť údajov sa nevzťahuje na spracúvanie nevyhnutné na splnenie úlohy realizovanej vo verejnom záujme alebo pri výkone verejnej moci zverenej nám ako prevádzkovateľovi.</w:t>
      </w:r>
    </w:p>
    <w:p w:rsidR="006C4A57" w:rsidRPr="006C4A57" w:rsidRDefault="006C4A57" w:rsidP="006C4A57">
      <w:pPr>
        <w:numPr>
          <w:ilvl w:val="0"/>
          <w:numId w:val="2"/>
        </w:numPr>
        <w:spacing w:after="0" w:line="276" w:lineRule="auto"/>
        <w:contextualSpacing/>
        <w:jc w:val="both"/>
        <w:rPr>
          <w:rFonts w:ascii="Verdana" w:eastAsia="Times New Roman" w:hAnsi="Verdana"/>
          <w:sz w:val="18"/>
          <w:szCs w:val="18"/>
          <w:lang w:eastAsia="sk-SK"/>
        </w:rPr>
      </w:pPr>
      <w:r w:rsidRPr="006C4A57">
        <w:rPr>
          <w:rFonts w:ascii="Verdana" w:eastAsia="Times New Roman" w:hAnsi="Verdana"/>
          <w:sz w:val="18"/>
          <w:szCs w:val="18"/>
          <w:lang w:eastAsia="sk-SK"/>
        </w:rPr>
        <w:t>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rsidR="006C4A57" w:rsidRPr="006C4A57" w:rsidRDefault="006C4A57" w:rsidP="006C4A57">
      <w:pPr>
        <w:spacing w:after="0" w:line="276" w:lineRule="auto"/>
        <w:ind w:firstLine="0"/>
        <w:jc w:val="both"/>
        <w:rPr>
          <w:rFonts w:ascii="Verdana" w:eastAsia="Times New Roman" w:hAnsi="Verdana"/>
          <w:sz w:val="18"/>
          <w:szCs w:val="18"/>
          <w:lang w:eastAsia="sk-SK"/>
        </w:rPr>
      </w:pPr>
    </w:p>
    <w:p w:rsidR="006C4A57" w:rsidRPr="006C4A57" w:rsidRDefault="006C4A57" w:rsidP="006C4A57">
      <w:pPr>
        <w:spacing w:after="0" w:line="276" w:lineRule="auto"/>
        <w:ind w:firstLine="0"/>
        <w:jc w:val="both"/>
        <w:rPr>
          <w:rFonts w:ascii="Verdana" w:eastAsia="Times New Roman" w:hAnsi="Verdana"/>
          <w:sz w:val="18"/>
          <w:szCs w:val="18"/>
          <w:lang w:eastAsia="sk-SK"/>
        </w:rPr>
      </w:pPr>
      <w:r w:rsidRPr="006C4A57">
        <w:rPr>
          <w:rFonts w:ascii="Verdana" w:eastAsia="Times New Roman" w:hAnsi="Verdana"/>
          <w:sz w:val="18"/>
          <w:szCs w:val="18"/>
          <w:lang w:eastAsia="sk-SK"/>
        </w:rPr>
        <w:t xml:space="preserve">Ako dotknutá osoba máte tiež právo kedykoľvek namietať z dôvodov týkajúcich sa konkrétnej situácie proti spracúvaniu Vašich osobných údajov,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rsidR="006C4A57" w:rsidRPr="006C4A57" w:rsidRDefault="006C4A57" w:rsidP="006C4A57">
      <w:pPr>
        <w:spacing w:after="0" w:line="276" w:lineRule="auto"/>
        <w:ind w:firstLine="0"/>
        <w:jc w:val="both"/>
        <w:rPr>
          <w:rFonts w:ascii="Verdana" w:eastAsia="Times New Roman" w:hAnsi="Verdana"/>
          <w:sz w:val="18"/>
          <w:szCs w:val="18"/>
          <w:lang w:eastAsia="sk-SK"/>
        </w:rPr>
      </w:pPr>
    </w:p>
    <w:p w:rsidR="006C4A57" w:rsidRPr="006C4A57" w:rsidRDefault="006C4A57" w:rsidP="006C4A57">
      <w:pPr>
        <w:spacing w:after="0" w:line="276" w:lineRule="auto"/>
        <w:ind w:firstLine="0"/>
        <w:jc w:val="both"/>
        <w:rPr>
          <w:rFonts w:ascii="Verdana" w:eastAsia="Times New Roman" w:hAnsi="Verdana"/>
          <w:b/>
          <w:sz w:val="18"/>
          <w:szCs w:val="18"/>
          <w:highlight w:val="yellow"/>
          <w:lang w:eastAsia="sk-SK"/>
        </w:rPr>
      </w:pPr>
      <w:r>
        <w:rPr>
          <w:rFonts w:ascii="Verdana" w:eastAsia="Times New Roman" w:hAnsi="Verdana" w:cs="Arial CE"/>
          <w:bCs/>
          <w:color w:val="000000"/>
          <w:sz w:val="18"/>
          <w:szCs w:val="18"/>
          <w:shd w:val="clear" w:color="auto" w:fill="FFFFFF"/>
          <w:lang w:eastAsia="sk-SK"/>
        </w:rPr>
        <w:t xml:space="preserve">Materská škola </w:t>
      </w:r>
      <w:r w:rsidRPr="006C4A57">
        <w:rPr>
          <w:rFonts w:ascii="Verdana" w:eastAsia="Times New Roman" w:hAnsi="Verdana"/>
          <w:sz w:val="18"/>
          <w:szCs w:val="18"/>
          <w:lang w:eastAsia="sk-SK"/>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6C4A57" w:rsidRPr="006C4A57" w:rsidRDefault="006C4A57" w:rsidP="006C4A57">
      <w:pPr>
        <w:spacing w:after="0" w:line="276" w:lineRule="auto"/>
        <w:ind w:firstLine="0"/>
        <w:jc w:val="both"/>
        <w:rPr>
          <w:rFonts w:ascii="Verdana" w:eastAsia="Times New Roman" w:hAnsi="Verdana"/>
          <w:sz w:val="18"/>
          <w:szCs w:val="18"/>
          <w:lang w:eastAsia="sk-SK"/>
        </w:rPr>
      </w:pPr>
    </w:p>
    <w:p w:rsidR="006C4A57" w:rsidRPr="006C4A57" w:rsidRDefault="006C4A57" w:rsidP="006C4A57">
      <w:pPr>
        <w:spacing w:after="0" w:line="276" w:lineRule="auto"/>
        <w:ind w:firstLine="0"/>
        <w:jc w:val="both"/>
        <w:rPr>
          <w:rFonts w:ascii="Verdana" w:eastAsia="Times New Roman" w:hAnsi="Verdana"/>
          <w:sz w:val="18"/>
          <w:szCs w:val="18"/>
          <w:lang w:eastAsia="sk-SK"/>
        </w:rPr>
      </w:pPr>
      <w:r w:rsidRPr="006C4A57">
        <w:rPr>
          <w:rFonts w:ascii="Verdana" w:eastAsia="Times New Roman" w:hAnsi="Verdana"/>
          <w:sz w:val="18"/>
          <w:szCs w:val="18"/>
          <w:lang w:eastAsia="sk-SK"/>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6C4A57" w:rsidRPr="006C4A57" w:rsidRDefault="006C4A57" w:rsidP="006C4A57">
      <w:pPr>
        <w:spacing w:after="0" w:line="276" w:lineRule="auto"/>
        <w:ind w:firstLine="0"/>
        <w:jc w:val="both"/>
        <w:rPr>
          <w:rFonts w:ascii="Verdana" w:eastAsia="Times New Roman" w:hAnsi="Verdana"/>
          <w:sz w:val="18"/>
          <w:szCs w:val="18"/>
          <w:lang w:eastAsia="sk-SK"/>
        </w:rPr>
      </w:pPr>
    </w:p>
    <w:p w:rsidR="006C4A57" w:rsidRPr="006C4A57" w:rsidRDefault="006C4A57" w:rsidP="006C4A57">
      <w:pPr>
        <w:spacing w:after="0" w:line="276" w:lineRule="auto"/>
        <w:ind w:firstLine="0"/>
        <w:jc w:val="both"/>
        <w:rPr>
          <w:rFonts w:ascii="Verdana" w:eastAsia="Times New Roman" w:hAnsi="Verdana" w:cs="Arial"/>
          <w:sz w:val="18"/>
          <w:szCs w:val="18"/>
          <w:lang w:eastAsia="sk-SK"/>
        </w:rPr>
      </w:pPr>
      <w:r w:rsidRPr="006C4A57">
        <w:rPr>
          <w:rFonts w:ascii="Verdana" w:eastAsia="Times New Roman" w:hAnsi="Verdana" w:cs="Arial"/>
          <w:sz w:val="18"/>
          <w:szCs w:val="18"/>
          <w:lang w:eastAsia="sk-SK"/>
        </w:rPr>
        <w:t xml:space="preserve">V prípade akýchkoľvek otázok súvisiacich s ochranou Vašich osobných údajov vrátane uplatnenia Vašich práv v zmysle Nariadenia a zákona o ochrane osobných údajov Vás prosíme, aby ste kontaktovali nás alebo sa obráťte na našu zodpovednú osobu: </w:t>
      </w:r>
    </w:p>
    <w:p w:rsidR="006C4A57" w:rsidRPr="006C4A57" w:rsidRDefault="006C4A57" w:rsidP="006C4A57">
      <w:pPr>
        <w:spacing w:after="0" w:line="276" w:lineRule="auto"/>
        <w:ind w:firstLine="0"/>
        <w:jc w:val="both"/>
        <w:rPr>
          <w:rFonts w:ascii="Verdana" w:eastAsia="Times New Roman" w:hAnsi="Verdana" w:cs="Arial"/>
          <w:sz w:val="18"/>
          <w:szCs w:val="18"/>
          <w:lang w:eastAsia="sk-SK"/>
        </w:rPr>
      </w:pPr>
      <w:r w:rsidRPr="006C4A57">
        <w:rPr>
          <w:rFonts w:ascii="Verdana" w:eastAsia="Times New Roman" w:hAnsi="Verdana" w:cs="Arial"/>
          <w:b/>
          <w:sz w:val="18"/>
          <w:szCs w:val="18"/>
          <w:lang w:eastAsia="sk-SK"/>
        </w:rPr>
        <w:t>Kontaktné údaje:</w:t>
      </w:r>
      <w:r w:rsidRPr="006C4A57">
        <w:rPr>
          <w:rFonts w:ascii="Verdana" w:eastAsia="Times New Roman" w:hAnsi="Verdana" w:cs="Arial"/>
          <w:sz w:val="18"/>
          <w:szCs w:val="18"/>
          <w:lang w:eastAsia="sk-SK"/>
        </w:rPr>
        <w:t xml:space="preserve"> </w:t>
      </w:r>
      <w:r w:rsidR="005B2802" w:rsidRPr="005B2802">
        <w:rPr>
          <w:rFonts w:ascii="Verdana" w:eastAsia="Times New Roman" w:hAnsi="Verdana" w:cs="Arial"/>
          <w:sz w:val="18"/>
          <w:szCs w:val="18"/>
          <w:lang w:eastAsia="sk-SK"/>
        </w:rPr>
        <w:t>CUBS plus, s.r.o., Mudroňova 29, 040 01  Košice, kontakt: oou@cubsplus.sk</w:t>
      </w:r>
    </w:p>
    <w:p w:rsidR="00C7012C" w:rsidRDefault="00C7012C"/>
    <w:sectPr w:rsidR="00C7012C" w:rsidSect="00E51971">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09C0"/>
    <w:multiLevelType w:val="hybridMultilevel"/>
    <w:tmpl w:val="744E54A2"/>
    <w:lvl w:ilvl="0" w:tplc="55E6C4AE">
      <w:start w:val="1"/>
      <w:numFmt w:val="bullet"/>
      <w:lvlText w:val=""/>
      <w:lvlJc w:val="left"/>
      <w:pPr>
        <w:ind w:left="1507" w:hanging="360"/>
      </w:pPr>
      <w:rPr>
        <w:rFonts w:ascii="Symbol" w:hAnsi="Symbol" w:hint="default"/>
      </w:rPr>
    </w:lvl>
    <w:lvl w:ilvl="1" w:tplc="041B0003" w:tentative="1">
      <w:start w:val="1"/>
      <w:numFmt w:val="bullet"/>
      <w:lvlText w:val="o"/>
      <w:lvlJc w:val="left"/>
      <w:pPr>
        <w:ind w:left="2227" w:hanging="360"/>
      </w:pPr>
      <w:rPr>
        <w:rFonts w:ascii="Courier New" w:hAnsi="Courier New" w:cs="Courier New" w:hint="default"/>
      </w:rPr>
    </w:lvl>
    <w:lvl w:ilvl="2" w:tplc="041B0005" w:tentative="1">
      <w:start w:val="1"/>
      <w:numFmt w:val="bullet"/>
      <w:lvlText w:val=""/>
      <w:lvlJc w:val="left"/>
      <w:pPr>
        <w:ind w:left="2947" w:hanging="360"/>
      </w:pPr>
      <w:rPr>
        <w:rFonts w:ascii="Wingdings" w:hAnsi="Wingdings" w:hint="default"/>
      </w:rPr>
    </w:lvl>
    <w:lvl w:ilvl="3" w:tplc="041B0001" w:tentative="1">
      <w:start w:val="1"/>
      <w:numFmt w:val="bullet"/>
      <w:lvlText w:val=""/>
      <w:lvlJc w:val="left"/>
      <w:pPr>
        <w:ind w:left="3667" w:hanging="360"/>
      </w:pPr>
      <w:rPr>
        <w:rFonts w:ascii="Symbol" w:hAnsi="Symbol" w:hint="default"/>
      </w:rPr>
    </w:lvl>
    <w:lvl w:ilvl="4" w:tplc="041B0003" w:tentative="1">
      <w:start w:val="1"/>
      <w:numFmt w:val="bullet"/>
      <w:lvlText w:val="o"/>
      <w:lvlJc w:val="left"/>
      <w:pPr>
        <w:ind w:left="4387" w:hanging="360"/>
      </w:pPr>
      <w:rPr>
        <w:rFonts w:ascii="Courier New" w:hAnsi="Courier New" w:cs="Courier New" w:hint="default"/>
      </w:rPr>
    </w:lvl>
    <w:lvl w:ilvl="5" w:tplc="041B0005" w:tentative="1">
      <w:start w:val="1"/>
      <w:numFmt w:val="bullet"/>
      <w:lvlText w:val=""/>
      <w:lvlJc w:val="left"/>
      <w:pPr>
        <w:ind w:left="5107" w:hanging="360"/>
      </w:pPr>
      <w:rPr>
        <w:rFonts w:ascii="Wingdings" w:hAnsi="Wingdings" w:hint="default"/>
      </w:rPr>
    </w:lvl>
    <w:lvl w:ilvl="6" w:tplc="041B0001" w:tentative="1">
      <w:start w:val="1"/>
      <w:numFmt w:val="bullet"/>
      <w:lvlText w:val=""/>
      <w:lvlJc w:val="left"/>
      <w:pPr>
        <w:ind w:left="5827" w:hanging="360"/>
      </w:pPr>
      <w:rPr>
        <w:rFonts w:ascii="Symbol" w:hAnsi="Symbol" w:hint="default"/>
      </w:rPr>
    </w:lvl>
    <w:lvl w:ilvl="7" w:tplc="041B0003" w:tentative="1">
      <w:start w:val="1"/>
      <w:numFmt w:val="bullet"/>
      <w:lvlText w:val="o"/>
      <w:lvlJc w:val="left"/>
      <w:pPr>
        <w:ind w:left="6547" w:hanging="360"/>
      </w:pPr>
      <w:rPr>
        <w:rFonts w:ascii="Courier New" w:hAnsi="Courier New" w:cs="Courier New" w:hint="default"/>
      </w:rPr>
    </w:lvl>
    <w:lvl w:ilvl="8" w:tplc="041B0005" w:tentative="1">
      <w:start w:val="1"/>
      <w:numFmt w:val="bullet"/>
      <w:lvlText w:val=""/>
      <w:lvlJc w:val="left"/>
      <w:pPr>
        <w:ind w:left="7267" w:hanging="360"/>
      </w:pPr>
      <w:rPr>
        <w:rFonts w:ascii="Wingdings" w:hAnsi="Wingdings" w:hint="default"/>
      </w:rPr>
    </w:lvl>
  </w:abstractNum>
  <w:abstractNum w:abstractNumId="1">
    <w:nsid w:val="56C76775"/>
    <w:multiLevelType w:val="hybridMultilevel"/>
    <w:tmpl w:val="9522B804"/>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DF81DE7"/>
    <w:multiLevelType w:val="hybridMultilevel"/>
    <w:tmpl w:val="F252F73A"/>
    <w:lvl w:ilvl="0" w:tplc="D718459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C4A57"/>
    <w:rsid w:val="000327FC"/>
    <w:rsid w:val="00183100"/>
    <w:rsid w:val="001911C5"/>
    <w:rsid w:val="00542B0C"/>
    <w:rsid w:val="005B2802"/>
    <w:rsid w:val="006C4A57"/>
    <w:rsid w:val="006F573A"/>
    <w:rsid w:val="00B76260"/>
    <w:rsid w:val="00C7012C"/>
    <w:rsid w:val="00F24F3B"/>
    <w:rsid w:val="00FF14B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24F3B"/>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 w:type="character" w:styleId="Hypertextovprepojenie">
    <w:name w:val="Hyperlink"/>
    <w:basedOn w:val="Predvolenpsmoodseku"/>
    <w:uiPriority w:val="99"/>
    <w:unhideWhenUsed/>
    <w:rsid w:val="005B28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1000</Words>
  <Characters>5701</Characters>
  <Application>Microsoft Office Word</Application>
  <DocSecurity>0</DocSecurity>
  <Lines>47</Lines>
  <Paragraphs>13</Paragraphs>
  <ScaleCrop>false</ScaleCrop>
  <Company>Hewlett-Packard Company</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GPartners2</cp:lastModifiedBy>
  <cp:revision>2</cp:revision>
  <dcterms:created xsi:type="dcterms:W3CDTF">2020-05-29T12:47:00Z</dcterms:created>
  <dcterms:modified xsi:type="dcterms:W3CDTF">2020-05-29T13:08:00Z</dcterms:modified>
</cp:coreProperties>
</file>